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7E" w:rsidRPr="002C0A7E" w:rsidRDefault="002C0A7E" w:rsidP="002C0A7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C0A7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Аннотация</w:t>
      </w:r>
      <w:r w:rsidRPr="002C0A7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к рабочей программе </w:t>
      </w:r>
    </w:p>
    <w:p w:rsidR="002C0A7E" w:rsidRPr="002C0A7E" w:rsidRDefault="002C0A7E" w:rsidP="002C0A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2 Ведение расчетов с бюджетами бюджетной системы Российской Федерации</w:t>
      </w:r>
    </w:p>
    <w:p w:rsidR="002C0A7E" w:rsidRPr="002C0A7E" w:rsidRDefault="002C0A7E" w:rsidP="002C0A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2.1 Организация расчетов с бюджетами бюджетной системы Российской Федерации</w:t>
      </w:r>
    </w:p>
    <w:p w:rsidR="002C0A7E" w:rsidRPr="002C0A7E" w:rsidRDefault="002C0A7E" w:rsidP="002C0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A7E" w:rsidRPr="002C0A7E" w:rsidRDefault="002C0A7E" w:rsidP="002C0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</w:t>
      </w:r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Программа учебной дисциплины является частью основной профессиональной образовательной программы в соответствии с ФГОС по специальности СПО 38.02.06 «Финансист». </w:t>
      </w:r>
    </w:p>
    <w:p w:rsidR="002C0A7E" w:rsidRPr="002C0A7E" w:rsidRDefault="002C0A7E" w:rsidP="002C0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7E" w:rsidRPr="002C0A7E" w:rsidRDefault="002C0A7E" w:rsidP="002C0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дисциплина относится к группе профессионального модуля. </w:t>
      </w:r>
    </w:p>
    <w:p w:rsidR="002C0A7E" w:rsidRPr="002C0A7E" w:rsidRDefault="002C0A7E" w:rsidP="002C0A7E">
      <w:pPr>
        <w:keepNext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</w:pPr>
      <w:r w:rsidRPr="002C0A7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 xml:space="preserve">    Цели и задачи учебной дисциплины:</w:t>
      </w:r>
      <w:r w:rsidRPr="002C0A7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 освоение вида профессиональной деятельности: ведение расчетов с бюджетами бюджетной системы РФ.</w:t>
      </w:r>
    </w:p>
    <w:p w:rsidR="002C0A7E" w:rsidRPr="002C0A7E" w:rsidRDefault="002C0A7E" w:rsidP="002C0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компетенциями, </w:t>
      </w: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иметь практический опыт: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исчисления и перечисления налогов и других обязательных платежей в бюджеты бюджетной системы Российской Федерации;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ориентироваться в законодательных и иных нормативных правовых актах, определяющих порядок исчисления и уплаты налоговых платежей и страховых взносов в бюджеты бюджетной системы Российской Федерации;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определять налоговую базу и рассчитывать налоги, сборы и страховые взносы, уплачиваемые в соответствии с законодательством Российской Федерации;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применять налоговые льготы при определении налоговой базы и исчислении налогов и сборов;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определять источники уплаты налогов, сборов и страховых взносов;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формировать налоговую отчетность;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формировать учетную политику для целей налогообложения;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рассчитывать страховые взносы в бюджеты государственных внебюджетных фондов Российской Федерации;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определять размеры неналоговых платежей в бюджеты бюджетной системы Российской Федерации;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применять способы и методы оптимизации налоговых платежей;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организовывать оптимальное ведение налогового учета;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использовать льготы при налоговом планировании;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проводить работу по соблюдению сроков уплаты налогов, сборов и страховых взносов;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контроль своевременности и полноты уплаты налогов, </w:t>
      </w:r>
      <w:r w:rsidRPr="002C0A7E">
        <w:rPr>
          <w:rFonts w:ascii="Times New Roman" w:eastAsia="Times New Roman" w:hAnsi="Times New Roman" w:cs="Times New Roman"/>
          <w:sz w:val="28"/>
          <w:szCs w:val="28"/>
        </w:rPr>
        <w:lastRenderedPageBreak/>
        <w:t>сборов и страховых взносов;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применять положения международных договоров об устранении двойного налогообложения;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оценивать финансово-экономические последствия совершения налогового правонарушения;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производить оценку налоговой нагрузки и применять меры по ее снижению;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использовать программное обеспечение в налоговых расчетах;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акты, определяющие правовые акты, определяющие порядок исчисления и уплаты налоговых и других обязательных платежей в бюджеты бюджетной системы Российской Федерации;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порядок формирования налоговой базы для исчисления и уплаты налогов и сборов;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порядок формирования базы для расчетов страховых взносов в бюджеты государственных внебюджетных фондов Российской Федерации;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налоговые льготы, используемые при определении налоговой базы и исчислении налогов и сборов;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сроки уплаты налогов, сборов и страховых взносов;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порядок исчисления и перечисления в бюджет неналоговых платежей;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порядок расчета и сроки уплаты страховых взносов в бюджеты государственных внебюджетных фондов;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порядок заполнения платежных поручений по перечислению налогов, сборов, страховых взносов и других обязательных платежей в бюджеты бюджетной системы Российской Федерации;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источники уплаты налогов, сборов и страховых взносов;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порядок формирования и представления налоговой отчетности;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порядок формирования и представления отчетности по уплате страховых взносов в бюджеты государственных внебюджетных фондов;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порядок проведения налогового контроля и меры ответственности за совершение налоговых правонарушений;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понятие и содержание налогового планирования, его роль в системе управления финансами организации;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виды налогового планирования;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формы и методы налогового планирования;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принципы и стадии налогового планирования;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инструменты налогового планирования;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алгоритм разработки учетной политики для целей налогообложения;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методы расчета налоговой нагрузки организации и способы ее снижения;</w:t>
      </w:r>
    </w:p>
    <w:p w:rsidR="002C0A7E" w:rsidRPr="002C0A7E" w:rsidRDefault="002C0A7E" w:rsidP="002C0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- виды программного обеспечения, используемого при осуществлении расчетов по платежам в бюджеты бюджетной системы Российской Федерации.</w:t>
      </w:r>
    </w:p>
    <w:p w:rsidR="002C0A7E" w:rsidRPr="002C0A7E" w:rsidRDefault="002C0A7E" w:rsidP="002C0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7E" w:rsidRPr="002C0A7E" w:rsidRDefault="002C0A7E" w:rsidP="002C0A7E">
      <w:pPr>
        <w:widowControl w:val="0"/>
        <w:numPr>
          <w:ilvl w:val="0"/>
          <w:numId w:val="1"/>
        </w:numPr>
        <w:tabs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результате освоения </w:t>
      </w: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ППССЗ выпускник обладает следующими компетенциями: 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Общими компетенциями (по базовой подготовке), включающими в себя способности: 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Профессиональными компетенциями (по базовой подготовке), соответствующими основным видам профессиональной деятельности:</w:t>
      </w:r>
    </w:p>
    <w:p w:rsidR="002C0A7E" w:rsidRPr="002C0A7E" w:rsidRDefault="002C0A7E" w:rsidP="002C0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ПК 2.1. Определять налоговую базу для исчисления налогов и сборов в бюджеты бюджетной системы Российской Федерации.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ПК 2.2. 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ПК 2.3. Участвовать в мероприятиях по налоговому планированию в организациях. </w:t>
      </w:r>
    </w:p>
    <w:p w:rsidR="002C0A7E" w:rsidRPr="002C0A7E" w:rsidRDefault="002C0A7E" w:rsidP="002C0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 на освоение программы учебной дисциплины в 4-5 семестре:</w:t>
      </w:r>
    </w:p>
    <w:p w:rsidR="002C0A7E" w:rsidRPr="002C0A7E" w:rsidRDefault="002C0A7E" w:rsidP="002C0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2C0A7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2C0A7E">
        <w:rPr>
          <w:rFonts w:ascii="Times New Roman" w:eastAsia="Times New Roman" w:hAnsi="Times New Roman" w:cs="Times New Roman"/>
          <w:sz w:val="28"/>
          <w:szCs w:val="28"/>
        </w:rPr>
        <w:t xml:space="preserve">  198 часов.</w:t>
      </w:r>
    </w:p>
    <w:p w:rsidR="002C0A7E" w:rsidRPr="002C0A7E" w:rsidRDefault="002C0A7E" w:rsidP="002C0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нагрузки обучающегося 146 часов, в том числе: лекции 70 часов, практических занятий 76 часов, самостоятельной работы обучающегося 52 часа.</w:t>
      </w:r>
    </w:p>
    <w:p w:rsidR="002C0A7E" w:rsidRPr="002C0A7E" w:rsidRDefault="002C0A7E" w:rsidP="002C0A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7E">
        <w:rPr>
          <w:rFonts w:ascii="Times New Roman" w:eastAsia="Times New Roman" w:hAnsi="Times New Roman" w:cs="Times New Roman"/>
          <w:sz w:val="28"/>
          <w:szCs w:val="28"/>
        </w:rPr>
        <w:t>Итоговая аттестация в форме экзамена в 5 семестре.</w:t>
      </w:r>
    </w:p>
    <w:p w:rsidR="002C0A7E" w:rsidRPr="002C0A7E" w:rsidRDefault="002C0A7E" w:rsidP="002C0A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FBD" w:rsidRDefault="002C0A7E">
      <w:bookmarkStart w:id="0" w:name="_GoBack"/>
      <w:bookmarkEnd w:id="0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A2"/>
    <w:rsid w:val="00074144"/>
    <w:rsid w:val="002C0A7E"/>
    <w:rsid w:val="004967A2"/>
    <w:rsid w:val="008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2016-08-03T14:09:00Z</dcterms:created>
  <dcterms:modified xsi:type="dcterms:W3CDTF">2016-08-03T14:09:00Z</dcterms:modified>
</cp:coreProperties>
</file>